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5783D" w14:textId="77777777" w:rsidR="001F1829" w:rsidRDefault="003A4DF5" w:rsidP="001F1829">
      <w:pPr>
        <w:jc w:val="right"/>
        <w:rPr>
          <w:b/>
          <w:sz w:val="32"/>
          <w:szCs w:val="32"/>
          <w:lang w:val="nl-BE"/>
        </w:rPr>
      </w:pPr>
      <w:r>
        <w:rPr>
          <w:b/>
          <w:sz w:val="32"/>
          <w:szCs w:val="32"/>
          <w:lang w:val="nl-BE"/>
        </w:rPr>
        <w:t>ISVAG O.V.</w:t>
      </w:r>
    </w:p>
    <w:p w14:paraId="16B285AB" w14:textId="442280CA" w:rsidR="001F1829" w:rsidRDefault="003D563E" w:rsidP="001F1829">
      <w:pPr>
        <w:pStyle w:val="Geenafstand"/>
        <w:pBdr>
          <w:bottom w:val="single" w:sz="4" w:space="1" w:color="auto"/>
        </w:pBdr>
        <w:rPr>
          <w:b/>
          <w:sz w:val="32"/>
          <w:lang w:val="nl-BE"/>
        </w:rPr>
      </w:pPr>
    </w:p>
    <w:p w14:paraId="59BEABDD" w14:textId="1C3DB148" w:rsidR="001F1829" w:rsidRDefault="00355FE9" w:rsidP="001F1829">
      <w:pPr>
        <w:pStyle w:val="Geenafstand"/>
        <w:pBdr>
          <w:bottom w:val="single" w:sz="4" w:space="1" w:color="auto"/>
        </w:pBdr>
        <w:rPr>
          <w:b/>
          <w:sz w:val="32"/>
          <w:lang w:val="nl-BE"/>
        </w:rPr>
      </w:pPr>
      <w:r>
        <w:rPr>
          <w:b/>
          <w:sz w:val="32"/>
          <w:lang w:val="nl-BE"/>
        </w:rPr>
        <w:t>BESLUITENLIJST</w:t>
      </w:r>
      <w:r w:rsidR="003A4DF5">
        <w:rPr>
          <w:b/>
          <w:sz w:val="32"/>
          <w:lang w:val="nl-BE"/>
        </w:rPr>
        <w:t xml:space="preserve"> RAAD VAN BESTUUR</w:t>
      </w:r>
    </w:p>
    <w:p w14:paraId="02D426B7" w14:textId="77777777" w:rsidR="001F1829" w:rsidRDefault="003D563E" w:rsidP="001F1829">
      <w:pPr>
        <w:pStyle w:val="Geenafstand"/>
        <w:rPr>
          <w:b/>
          <w:sz w:val="2"/>
          <w:szCs w:val="2"/>
          <w:lang w:val="nl-BE"/>
        </w:rPr>
      </w:pPr>
    </w:p>
    <w:p w14:paraId="1FDDDD66" w14:textId="77777777" w:rsidR="001F1829" w:rsidRDefault="003A4DF5" w:rsidP="001F1829">
      <w:pPr>
        <w:pStyle w:val="Geenafstand"/>
        <w:pBdr>
          <w:bottom w:val="single" w:sz="4" w:space="1" w:color="auto"/>
        </w:pBdr>
        <w:jc w:val="left"/>
        <w:rPr>
          <w:b/>
          <w:sz w:val="28"/>
          <w:lang w:val="nl-BE"/>
        </w:rPr>
      </w:pPr>
      <w:r>
        <w:rPr>
          <w:b/>
          <w:sz w:val="28"/>
          <w:lang w:val="nl-BE"/>
        </w:rPr>
        <w:t>DONDERDAG 25 februari 2021</w:t>
      </w:r>
    </w:p>
    <w:p w14:paraId="1D835E43" w14:textId="77777777" w:rsidR="001F1829" w:rsidRDefault="003D563E" w:rsidP="001F1829">
      <w:pPr>
        <w:rPr>
          <w:sz w:val="2"/>
          <w:szCs w:val="2"/>
          <w:lang w:val="nl-BE"/>
        </w:rPr>
      </w:pPr>
    </w:p>
    <w:p w14:paraId="53C3F067" w14:textId="77777777" w:rsidR="00D41257" w:rsidRPr="00D05C6D" w:rsidRDefault="003A4DF5" w:rsidP="00D41257">
      <w:pPr>
        <w:pStyle w:val="Normal1"/>
        <w:rPr>
          <w:rFonts w:cs="Arial"/>
          <w:b/>
          <w:i/>
          <w:szCs w:val="22"/>
        </w:rPr>
      </w:pPr>
      <w:r w:rsidRPr="00D05C6D">
        <w:rPr>
          <w:rFonts w:cs="Arial"/>
          <w:b/>
          <w:i/>
          <w:szCs w:val="22"/>
        </w:rPr>
        <w:t>Aanwezig:</w:t>
      </w:r>
    </w:p>
    <w:p w14:paraId="1EEA84E0" w14:textId="77777777" w:rsidR="00B30AD5" w:rsidRPr="00D05C6D" w:rsidRDefault="003A4DF5" w:rsidP="00D41257">
      <w:pPr>
        <w:pStyle w:val="Normal1"/>
        <w:rPr>
          <w:rFonts w:cs="Arial"/>
          <w:szCs w:val="22"/>
        </w:rPr>
      </w:pPr>
      <w:r w:rsidRPr="00D05C6D">
        <w:rPr>
          <w:rFonts w:cs="Arial"/>
          <w:szCs w:val="22"/>
        </w:rPr>
        <w:t xml:space="preserve">Kristof Bossuyt, voorzitter; Maarten De Bock, 1ste ondervoorzitter; Dries Holvoet, 2de ondervoorzitter; Kristel </w:t>
      </w:r>
      <w:proofErr w:type="spellStart"/>
      <w:r w:rsidRPr="00D05C6D">
        <w:rPr>
          <w:rFonts w:cs="Arial"/>
          <w:szCs w:val="22"/>
        </w:rPr>
        <w:t>Moulaert</w:t>
      </w:r>
      <w:proofErr w:type="spellEnd"/>
      <w:r w:rsidRPr="00D05C6D">
        <w:rPr>
          <w:rFonts w:cs="Arial"/>
          <w:szCs w:val="22"/>
        </w:rPr>
        <w:t xml:space="preserve">, directeur; Luc Bungeneers, Kathelijne Toen, Charlie Van Leuffel, Johan Peeters, Jeroen Baert, Charlotte Beyers, Sofie De Leeuw, Erik </w:t>
      </w:r>
      <w:proofErr w:type="spellStart"/>
      <w:r w:rsidRPr="00D05C6D">
        <w:rPr>
          <w:rFonts w:cs="Arial"/>
          <w:szCs w:val="22"/>
        </w:rPr>
        <w:t>Broeckx</w:t>
      </w:r>
      <w:proofErr w:type="spellEnd"/>
      <w:r w:rsidRPr="00D05C6D">
        <w:rPr>
          <w:rFonts w:cs="Arial"/>
          <w:szCs w:val="22"/>
        </w:rPr>
        <w:t xml:space="preserve">, Annick De Wever, Alex Goethals en Eddy Soetewey, raadsleden; Anita Ceulemans, Chris Ceuppens en Walter Duré, waarnemende raadsleden; Geert Van der Borght, secretaris; </w:t>
      </w:r>
      <w:bookmarkStart w:id="0" w:name="_Hlk43112605"/>
      <w:bookmarkEnd w:id="0"/>
    </w:p>
    <w:p w14:paraId="25F8369B" w14:textId="77777777" w:rsidR="001F1829" w:rsidRPr="000546CA" w:rsidRDefault="003D563E" w:rsidP="001F1829">
      <w:pPr>
        <w:pStyle w:val="Geenafstand"/>
        <w:rPr>
          <w:lang w:val="nl-BE"/>
        </w:rPr>
      </w:pPr>
    </w:p>
    <w:p w14:paraId="3E5398BF" w14:textId="77777777" w:rsidR="001F1829" w:rsidRPr="000546CA" w:rsidRDefault="003A4DF5" w:rsidP="001F1829">
      <w:pPr>
        <w:pStyle w:val="Geenafstand"/>
        <w:rPr>
          <w:b/>
          <w:u w:val="single"/>
          <w:lang w:val="nl-BE"/>
        </w:rPr>
      </w:pPr>
      <w:r w:rsidRPr="000546CA">
        <w:rPr>
          <w:b/>
          <w:u w:val="single"/>
          <w:lang w:val="nl-BE"/>
        </w:rPr>
        <w:t>AGENDA</w:t>
      </w:r>
    </w:p>
    <w:p w14:paraId="312D41C7" w14:textId="3B509F42" w:rsidR="00B7561D" w:rsidRDefault="003A4DF5" w:rsidP="00557431">
      <w:pPr>
        <w:pStyle w:val="Normal1"/>
        <w:tabs>
          <w:tab w:val="left" w:pos="567"/>
        </w:tabs>
        <w:spacing w:after="240"/>
        <w:rPr>
          <w:b/>
        </w:rPr>
      </w:pPr>
      <w:r>
        <w:rPr>
          <w:b/>
        </w:rPr>
        <w:br/>
      </w:r>
      <w:r w:rsidRPr="007B7BCD">
        <w:rPr>
          <w:b/>
        </w:rPr>
        <w:t>1.</w:t>
      </w:r>
      <w:r>
        <w:rPr>
          <w:b/>
        </w:rPr>
        <w:t xml:space="preserve"> </w:t>
      </w:r>
      <w:r w:rsidRPr="007B7BCD">
        <w:rPr>
          <w:b/>
        </w:rPr>
        <w:t>Goedkeuring digitale zitting</w:t>
      </w:r>
      <w:r>
        <w:rPr>
          <w:b/>
        </w:rPr>
        <w:t xml:space="preserve"> - beslissing:</w:t>
      </w:r>
    </w:p>
    <w:p w14:paraId="641530E6" w14:textId="0582D57F" w:rsidR="00B30AD5" w:rsidRDefault="00AB22E8">
      <w:pPr>
        <w:pStyle w:val="Normal1"/>
      </w:pPr>
      <w:r>
        <w:t>Goedkeuring van</w:t>
      </w:r>
      <w:r w:rsidR="003A4DF5">
        <w:t xml:space="preserve"> de digitale vorm van vergaderen</w:t>
      </w:r>
      <w:r>
        <w:t>.</w:t>
      </w:r>
    </w:p>
    <w:p w14:paraId="1C01D999" w14:textId="77777777" w:rsidR="00B30AD5" w:rsidRDefault="00B30AD5" w:rsidP="00A552D0">
      <w:pPr>
        <w:pStyle w:val="Normal1"/>
      </w:pPr>
    </w:p>
    <w:p w14:paraId="0E058798" w14:textId="061665B2" w:rsidR="009147AD" w:rsidRPr="007B7BCD" w:rsidRDefault="003A4DF5" w:rsidP="00B12034">
      <w:pPr>
        <w:pStyle w:val="Normal1"/>
        <w:rPr>
          <w:b/>
        </w:rPr>
      </w:pPr>
      <w:r w:rsidRPr="007B7BCD">
        <w:rPr>
          <w:b/>
        </w:rPr>
        <w:t>2</w:t>
      </w:r>
      <w:r w:rsidR="00AB22E8">
        <w:rPr>
          <w:b/>
        </w:rPr>
        <w:t xml:space="preserve">. </w:t>
      </w:r>
      <w:r>
        <w:rPr>
          <w:b/>
        </w:rPr>
        <w:t xml:space="preserve"> </w:t>
      </w:r>
      <w:r w:rsidRPr="007B7BCD">
        <w:rPr>
          <w:b/>
        </w:rPr>
        <w:t>Goedkeuring verslag vorige vergadering</w:t>
      </w:r>
      <w:r>
        <w:rPr>
          <w:b/>
        </w:rPr>
        <w:t xml:space="preserve"> - beslissing:</w:t>
      </w:r>
    </w:p>
    <w:p w14:paraId="052F90DD" w14:textId="77777777" w:rsidR="007B7BCD" w:rsidRDefault="003D563E" w:rsidP="009147AD">
      <w:pPr>
        <w:pStyle w:val="Normal1"/>
      </w:pPr>
    </w:p>
    <w:p w14:paraId="66A29157" w14:textId="660A632C" w:rsidR="00B30AD5" w:rsidRDefault="00AB22E8">
      <w:pPr>
        <w:pStyle w:val="Normal1"/>
      </w:pPr>
      <w:r>
        <w:t>G</w:t>
      </w:r>
      <w:r w:rsidR="003A4DF5">
        <w:t xml:space="preserve">oedkeuring </w:t>
      </w:r>
      <w:r>
        <w:t>van</w:t>
      </w:r>
      <w:r w:rsidR="003A4DF5">
        <w:t xml:space="preserve"> het verslag van de vergadering van 21 januari 2021.</w:t>
      </w:r>
    </w:p>
    <w:p w14:paraId="7C37B88C" w14:textId="773F9EC0" w:rsidR="009147AD" w:rsidRPr="007B7BCD" w:rsidRDefault="003A4DF5" w:rsidP="00B12034">
      <w:pPr>
        <w:pStyle w:val="Normal1"/>
        <w:rPr>
          <w:b/>
        </w:rPr>
      </w:pPr>
      <w:r>
        <w:rPr>
          <w:b/>
        </w:rPr>
        <w:br/>
      </w:r>
      <w:r w:rsidR="00AB22E8">
        <w:rPr>
          <w:b/>
        </w:rPr>
        <w:t xml:space="preserve">3. </w:t>
      </w:r>
      <w:r w:rsidRPr="007B7BCD">
        <w:rPr>
          <w:b/>
        </w:rPr>
        <w:t>Vaststelling agenda Algemene Vergadering ISVAG op 20 mei 2021</w:t>
      </w:r>
      <w:r>
        <w:rPr>
          <w:b/>
        </w:rPr>
        <w:t xml:space="preserve"> - beslissing:</w:t>
      </w:r>
    </w:p>
    <w:p w14:paraId="00AFC940" w14:textId="77777777" w:rsidR="007B7BCD" w:rsidRDefault="003D563E" w:rsidP="009147AD">
      <w:pPr>
        <w:pStyle w:val="Normal1"/>
      </w:pPr>
    </w:p>
    <w:p w14:paraId="099BE4C4" w14:textId="23F9042D" w:rsidR="00B30AD5" w:rsidRPr="00AB22E8" w:rsidRDefault="00AB22E8">
      <w:pPr>
        <w:pStyle w:val="Normal1"/>
        <w:rPr>
          <w:u w:val="single"/>
        </w:rPr>
      </w:pPr>
      <w:r>
        <w:t xml:space="preserve">Goedkeuring van </w:t>
      </w:r>
      <w:r w:rsidR="003A4DF5">
        <w:t>de agenda voor de Algemene Vergadering van 20 mei 2021</w:t>
      </w:r>
      <w:r>
        <w:t>.</w:t>
      </w:r>
    </w:p>
    <w:p w14:paraId="3CA3DBE4" w14:textId="77777777" w:rsidR="00B30AD5" w:rsidRDefault="00B30AD5" w:rsidP="00A552D0">
      <w:pPr>
        <w:pStyle w:val="Normal1"/>
      </w:pPr>
    </w:p>
    <w:p w14:paraId="75378581" w14:textId="446A37E8" w:rsidR="009147AD" w:rsidRPr="007B7BCD" w:rsidRDefault="00AB22E8" w:rsidP="00B12034">
      <w:pPr>
        <w:pStyle w:val="Normal1"/>
        <w:rPr>
          <w:b/>
        </w:rPr>
      </w:pPr>
      <w:r>
        <w:rPr>
          <w:b/>
        </w:rPr>
        <w:t>4.</w:t>
      </w:r>
      <w:r w:rsidR="003A4DF5">
        <w:rPr>
          <w:b/>
        </w:rPr>
        <w:t xml:space="preserve"> </w:t>
      </w:r>
      <w:r w:rsidR="003A4DF5" w:rsidRPr="007B7BCD">
        <w:rPr>
          <w:b/>
        </w:rPr>
        <w:t>Afvaardiging Buitengewone Algemene Vergadering en Algemene Vergadering IBOGEM - 18 mei 2021</w:t>
      </w:r>
      <w:r w:rsidR="003A4DF5">
        <w:rPr>
          <w:b/>
        </w:rPr>
        <w:t xml:space="preserve"> - beslissing:</w:t>
      </w:r>
    </w:p>
    <w:p w14:paraId="6E09913C" w14:textId="77777777" w:rsidR="007B7BCD" w:rsidRDefault="003D563E" w:rsidP="009147AD">
      <w:pPr>
        <w:pStyle w:val="Normal1"/>
      </w:pPr>
    </w:p>
    <w:p w14:paraId="563D5F90" w14:textId="68D87536" w:rsidR="00B30AD5" w:rsidRDefault="00AB22E8">
      <w:pPr>
        <w:pStyle w:val="Normal1"/>
        <w:jc w:val="both"/>
      </w:pPr>
      <w:r>
        <w:t>Goedkeuring</w:t>
      </w:r>
      <w:r w:rsidR="003A4DF5">
        <w:t xml:space="preserve"> </w:t>
      </w:r>
      <w:r>
        <w:t>af</w:t>
      </w:r>
      <w:r w:rsidR="003A4DF5">
        <w:t>vaardig</w:t>
      </w:r>
      <w:r>
        <w:t>ing</w:t>
      </w:r>
      <w:r w:rsidR="003A4DF5">
        <w:t xml:space="preserve"> naar de Buitengewone Algemene Vergadering en de Algemene Vergadering van de intercommunale IBOGEM op 18 mei 2021</w:t>
      </w:r>
      <w:r>
        <w:t>.</w:t>
      </w:r>
    </w:p>
    <w:p w14:paraId="0B87F354" w14:textId="77777777" w:rsidR="00B30AD5" w:rsidRDefault="00B30AD5" w:rsidP="00A552D0">
      <w:pPr>
        <w:pStyle w:val="Normal1"/>
      </w:pPr>
    </w:p>
    <w:p w14:paraId="798EA0B9" w14:textId="4ECEA2D9" w:rsidR="009147AD" w:rsidRPr="007B7BCD" w:rsidRDefault="00AB22E8" w:rsidP="00B12034">
      <w:pPr>
        <w:pStyle w:val="Normal1"/>
        <w:rPr>
          <w:b/>
        </w:rPr>
      </w:pPr>
      <w:r>
        <w:rPr>
          <w:b/>
        </w:rPr>
        <w:t xml:space="preserve">5. </w:t>
      </w:r>
      <w:r w:rsidR="003A4DF5" w:rsidRPr="007B7BCD">
        <w:rPr>
          <w:b/>
        </w:rPr>
        <w:t>Goedkeuring finale versie Selectieleidraad en gunningswijze opdracht 'Bouw nieuwe afvalenergiecentrale ISVAG - Elektromechanische werken'</w:t>
      </w:r>
      <w:r w:rsidR="003A4DF5">
        <w:rPr>
          <w:b/>
        </w:rPr>
        <w:t xml:space="preserve"> - beslissing:</w:t>
      </w:r>
    </w:p>
    <w:p w14:paraId="6FB8D6C9" w14:textId="77777777" w:rsidR="007B7BCD" w:rsidRDefault="003D563E" w:rsidP="009147AD">
      <w:pPr>
        <w:pStyle w:val="Normal1"/>
      </w:pPr>
    </w:p>
    <w:p w14:paraId="1B9E6CB1" w14:textId="2310D5DC" w:rsidR="00B30AD5" w:rsidRDefault="00AB22E8">
      <w:pPr>
        <w:pStyle w:val="Normal1"/>
        <w:jc w:val="both"/>
      </w:pPr>
      <w:r>
        <w:t xml:space="preserve">Goedkeuring </w:t>
      </w:r>
      <w:r w:rsidR="003A4DF5">
        <w:t xml:space="preserve">finale gepubliceerde versie van de selectieleidraad voor de overheidsopdracht ‘Bouw nieuwe afvalenergiecentrale ISVAG - Elektromechanische werken' </w:t>
      </w:r>
      <w:r>
        <w:t xml:space="preserve">en </w:t>
      </w:r>
      <w:r w:rsidR="003A4DF5">
        <w:t xml:space="preserve">van </w:t>
      </w:r>
      <w:r>
        <w:t xml:space="preserve">het </w:t>
      </w:r>
      <w:r w:rsidR="00C76543">
        <w:t>e</w:t>
      </w:r>
      <w:r w:rsidR="003A4DF5">
        <w:t xml:space="preserve">rratum over de berekeningsmethode van de </w:t>
      </w:r>
      <w:proofErr w:type="spellStart"/>
      <w:r w:rsidR="003A4DF5">
        <w:t>solivabiliteitsratio</w:t>
      </w:r>
      <w:proofErr w:type="spellEnd"/>
      <w:r w:rsidR="003A4DF5">
        <w:t>.</w:t>
      </w:r>
    </w:p>
    <w:p w14:paraId="27BC8D3B" w14:textId="77777777" w:rsidR="00B30AD5" w:rsidRDefault="00B30AD5" w:rsidP="00A552D0">
      <w:pPr>
        <w:pStyle w:val="Normal1"/>
      </w:pPr>
    </w:p>
    <w:p w14:paraId="0782DC7D" w14:textId="57C05580" w:rsidR="009147AD" w:rsidRPr="007B7BCD" w:rsidRDefault="00C31B35" w:rsidP="00B12034">
      <w:pPr>
        <w:pStyle w:val="Normal1"/>
        <w:rPr>
          <w:b/>
        </w:rPr>
      </w:pPr>
      <w:r>
        <w:rPr>
          <w:b/>
        </w:rPr>
        <w:t>6.</w:t>
      </w:r>
      <w:r w:rsidR="003A4DF5">
        <w:rPr>
          <w:b/>
        </w:rPr>
        <w:t xml:space="preserve"> </w:t>
      </w:r>
      <w:r w:rsidR="003A4DF5" w:rsidRPr="007B7BCD">
        <w:rPr>
          <w:b/>
        </w:rPr>
        <w:t>Goedkeuring intentieovereenkomst Warmte Verzilverd en ISVAG - warmtenet tracé Oost</w:t>
      </w:r>
      <w:r w:rsidR="003A4DF5">
        <w:rPr>
          <w:b/>
        </w:rPr>
        <w:t xml:space="preserve"> - beslissing:</w:t>
      </w:r>
    </w:p>
    <w:p w14:paraId="425168E6" w14:textId="77777777" w:rsidR="007B7BCD" w:rsidRDefault="003D563E" w:rsidP="009147AD">
      <w:pPr>
        <w:pStyle w:val="Normal1"/>
      </w:pPr>
    </w:p>
    <w:p w14:paraId="439AD9A9" w14:textId="12532953" w:rsidR="00B30AD5" w:rsidRDefault="00C31B35">
      <w:pPr>
        <w:pStyle w:val="Normal1"/>
        <w:jc w:val="both"/>
      </w:pPr>
      <w:r>
        <w:t>Goedkeuring van</w:t>
      </w:r>
      <w:r w:rsidR="003A4DF5">
        <w:t xml:space="preserve"> de intentieovereenkomst tussen Warmte Verzilverd en ISVAG</w:t>
      </w:r>
      <w:r>
        <w:t>.</w:t>
      </w:r>
    </w:p>
    <w:p w14:paraId="43B4B55F" w14:textId="77777777" w:rsidR="00B30AD5" w:rsidRPr="00E02F0C" w:rsidRDefault="00B30AD5" w:rsidP="00A552D0">
      <w:pPr>
        <w:pStyle w:val="Normal1"/>
        <w:rPr>
          <w:rFonts w:cs="Arial"/>
        </w:rPr>
      </w:pPr>
    </w:p>
    <w:p w14:paraId="069EDF86" w14:textId="6D356FED" w:rsidR="009147AD" w:rsidRPr="007B7BCD" w:rsidRDefault="00C63F60" w:rsidP="00B12034">
      <w:pPr>
        <w:pStyle w:val="Normal1"/>
        <w:rPr>
          <w:b/>
        </w:rPr>
      </w:pPr>
      <w:r>
        <w:rPr>
          <w:b/>
        </w:rPr>
        <w:t>7.</w:t>
      </w:r>
      <w:r w:rsidR="003A4DF5">
        <w:rPr>
          <w:b/>
        </w:rPr>
        <w:t xml:space="preserve"> </w:t>
      </w:r>
      <w:r w:rsidR="003A4DF5" w:rsidRPr="007B7BCD">
        <w:rPr>
          <w:b/>
        </w:rPr>
        <w:t>Goedkeuring intentieovereenkomst Warmte Verzilverd, ISVAG en Universiteit Antwerpen</w:t>
      </w:r>
      <w:r w:rsidR="003A4DF5">
        <w:rPr>
          <w:b/>
        </w:rPr>
        <w:t xml:space="preserve"> - beslissing:</w:t>
      </w:r>
    </w:p>
    <w:p w14:paraId="17F1BB46" w14:textId="77777777" w:rsidR="007B7BCD" w:rsidRDefault="003D563E" w:rsidP="009147AD">
      <w:pPr>
        <w:pStyle w:val="Normal1"/>
      </w:pPr>
    </w:p>
    <w:p w14:paraId="4AC8E527" w14:textId="7A787875" w:rsidR="00382023" w:rsidRDefault="00C63F60" w:rsidP="00382023">
      <w:pPr>
        <w:pStyle w:val="Normal1"/>
        <w:jc w:val="both"/>
      </w:pPr>
      <w:r>
        <w:lastRenderedPageBreak/>
        <w:t>Goedkeuring van</w:t>
      </w:r>
      <w:r w:rsidR="00382023">
        <w:t xml:space="preserve"> de intentieovereenkomst tussen ISVAG, de Universiteit Antwerpen en Warmte Verzilverd</w:t>
      </w:r>
      <w:r>
        <w:t>.</w:t>
      </w:r>
    </w:p>
    <w:p w14:paraId="60855440" w14:textId="77777777" w:rsidR="00B30AD5" w:rsidRPr="00E02F0C" w:rsidRDefault="00B30AD5" w:rsidP="00A552D0">
      <w:pPr>
        <w:pStyle w:val="Normal1"/>
        <w:rPr>
          <w:rFonts w:cs="Arial"/>
        </w:rPr>
      </w:pPr>
    </w:p>
    <w:p w14:paraId="75FE01E6" w14:textId="041A85A4" w:rsidR="009147AD" w:rsidRPr="007B7BCD" w:rsidRDefault="00181B08" w:rsidP="00B12034">
      <w:pPr>
        <w:pStyle w:val="Normal1"/>
        <w:rPr>
          <w:b/>
        </w:rPr>
      </w:pPr>
      <w:r>
        <w:rPr>
          <w:b/>
        </w:rPr>
        <w:t>8.</w:t>
      </w:r>
      <w:r w:rsidR="003A4DF5">
        <w:rPr>
          <w:b/>
        </w:rPr>
        <w:t xml:space="preserve"> </w:t>
      </w:r>
      <w:r w:rsidR="003A4DF5" w:rsidRPr="007B7BCD">
        <w:rPr>
          <w:b/>
        </w:rPr>
        <w:t>Hoorzitting in de Commissie Leefmilieu aangaan lange termijn visie eindverwerking</w:t>
      </w:r>
      <w:r w:rsidR="003A4DF5">
        <w:rPr>
          <w:b/>
        </w:rPr>
        <w:t xml:space="preserve"> - kennisneming:</w:t>
      </w:r>
    </w:p>
    <w:p w14:paraId="28AE8F79" w14:textId="77777777" w:rsidR="00B30AD5" w:rsidRDefault="00B30AD5">
      <w:pPr>
        <w:pStyle w:val="Normal1"/>
      </w:pPr>
    </w:p>
    <w:p w14:paraId="4BC2EB20" w14:textId="5A711E7C" w:rsidR="00B30AD5" w:rsidRDefault="00181B08">
      <w:pPr>
        <w:pStyle w:val="Normal1"/>
      </w:pPr>
      <w:r>
        <w:t>Kennisname</w:t>
      </w:r>
      <w:r w:rsidR="003A4DF5">
        <w:t xml:space="preserve"> van de hoorzitting rond afvalverbranding in de Commissie Leefmilieu op 23 februari 2021.</w:t>
      </w:r>
    </w:p>
    <w:p w14:paraId="0FC3001F" w14:textId="77777777" w:rsidR="00B30AD5" w:rsidRDefault="00B30AD5" w:rsidP="00D4129A">
      <w:pPr>
        <w:pStyle w:val="Normal1"/>
      </w:pPr>
    </w:p>
    <w:p w14:paraId="46E86267" w14:textId="104DC038" w:rsidR="009147AD" w:rsidRPr="007B7BCD" w:rsidRDefault="00335C74" w:rsidP="00B12034">
      <w:pPr>
        <w:pStyle w:val="Normal1"/>
        <w:rPr>
          <w:b/>
        </w:rPr>
      </w:pPr>
      <w:r>
        <w:rPr>
          <w:b/>
        </w:rPr>
        <w:t>9</w:t>
      </w:r>
      <w:r w:rsidR="00181B08">
        <w:rPr>
          <w:b/>
        </w:rPr>
        <w:t>.</w:t>
      </w:r>
      <w:r w:rsidR="003A4DF5">
        <w:rPr>
          <w:b/>
        </w:rPr>
        <w:t xml:space="preserve"> </w:t>
      </w:r>
      <w:r w:rsidR="003A4DF5" w:rsidRPr="007B7BCD">
        <w:rPr>
          <w:b/>
        </w:rPr>
        <w:t>Goedkeuring Intentieovereenkomst 'Opstellen Tracéstudie - Hemiksem: Uitbreiding Schelle' - warmtenet tracé West</w:t>
      </w:r>
      <w:r w:rsidR="003A4DF5">
        <w:rPr>
          <w:b/>
        </w:rPr>
        <w:t xml:space="preserve"> - beslissing:</w:t>
      </w:r>
    </w:p>
    <w:p w14:paraId="03441E2B" w14:textId="0E1FEB66" w:rsidR="007B7BCD" w:rsidRPr="00CE6663" w:rsidRDefault="003D563E" w:rsidP="009147AD">
      <w:pPr>
        <w:pStyle w:val="Normal1"/>
        <w:rPr>
          <w:u w:val="single"/>
        </w:rPr>
      </w:pPr>
    </w:p>
    <w:p w14:paraId="280B9A77" w14:textId="7325076B" w:rsidR="00B30AD5" w:rsidRDefault="00181B08">
      <w:pPr>
        <w:pStyle w:val="Normal1"/>
      </w:pPr>
      <w:r>
        <w:t>Goedkeuring van</w:t>
      </w:r>
      <w:r w:rsidR="00F67AF4">
        <w:t xml:space="preserve"> de </w:t>
      </w:r>
      <w:r w:rsidR="003A4DF5">
        <w:t>intentieovereenkomst voor samenwerking ter studie en realisatie van het warmteproject Schelle</w:t>
      </w:r>
      <w:r w:rsidR="009731C0">
        <w:t>.</w:t>
      </w:r>
    </w:p>
    <w:p w14:paraId="60317DA0" w14:textId="77777777" w:rsidR="00B30AD5" w:rsidRDefault="00B30AD5" w:rsidP="00A552D0">
      <w:pPr>
        <w:pStyle w:val="Normal1"/>
      </w:pPr>
    </w:p>
    <w:p w14:paraId="65AD5E61" w14:textId="2FFC7219" w:rsidR="009147AD" w:rsidRPr="007B7BCD" w:rsidRDefault="00335C74" w:rsidP="00B12034">
      <w:pPr>
        <w:pStyle w:val="Normal1"/>
        <w:rPr>
          <w:b/>
        </w:rPr>
      </w:pPr>
      <w:r>
        <w:rPr>
          <w:b/>
        </w:rPr>
        <w:t>10</w:t>
      </w:r>
      <w:r w:rsidR="000E0C28">
        <w:rPr>
          <w:b/>
        </w:rPr>
        <w:t>.</w:t>
      </w:r>
      <w:r w:rsidR="003A4DF5">
        <w:rPr>
          <w:b/>
        </w:rPr>
        <w:t xml:space="preserve"> </w:t>
      </w:r>
      <w:r w:rsidR="003A4DF5" w:rsidRPr="007B7BCD">
        <w:rPr>
          <w:b/>
        </w:rPr>
        <w:t>Goedkeuring overeenkomst over het precair gebruik van gronden als werfzone</w:t>
      </w:r>
      <w:r w:rsidR="003A4DF5">
        <w:rPr>
          <w:b/>
        </w:rPr>
        <w:t xml:space="preserve"> - beslissing:</w:t>
      </w:r>
    </w:p>
    <w:p w14:paraId="470AA7B9" w14:textId="77777777" w:rsidR="007B7BCD" w:rsidRDefault="003D563E" w:rsidP="009147AD">
      <w:pPr>
        <w:pStyle w:val="Normal1"/>
      </w:pPr>
    </w:p>
    <w:p w14:paraId="3CB91EDC" w14:textId="0AEEBB1D" w:rsidR="00B30AD5" w:rsidRDefault="000E0C28">
      <w:pPr>
        <w:pStyle w:val="Normal1"/>
        <w:jc w:val="both"/>
      </w:pPr>
      <w:r w:rsidRPr="000E0C28">
        <w:t xml:space="preserve">Goedkeuring van </w:t>
      </w:r>
      <w:r w:rsidR="003A4DF5">
        <w:t>de overeenkomst tot gebruik van gronden als werfzone voor de infrastructuurwerken en de bouw van de nieuwe installatie van ISVAG</w:t>
      </w:r>
      <w:r>
        <w:t>.</w:t>
      </w:r>
    </w:p>
    <w:p w14:paraId="24E1AC13" w14:textId="77777777" w:rsidR="00B30AD5" w:rsidRDefault="00B30AD5" w:rsidP="00A552D0">
      <w:pPr>
        <w:pStyle w:val="Normal1"/>
      </w:pPr>
    </w:p>
    <w:p w14:paraId="009319B1" w14:textId="01329467" w:rsidR="009147AD" w:rsidRPr="007B7BCD" w:rsidRDefault="0002657E" w:rsidP="00B12034">
      <w:pPr>
        <w:pStyle w:val="Normal1"/>
        <w:rPr>
          <w:b/>
        </w:rPr>
      </w:pPr>
      <w:r>
        <w:rPr>
          <w:b/>
        </w:rPr>
        <w:t>1</w:t>
      </w:r>
      <w:r w:rsidR="00335C74">
        <w:rPr>
          <w:b/>
        </w:rPr>
        <w:t>1</w:t>
      </w:r>
      <w:r>
        <w:rPr>
          <w:b/>
        </w:rPr>
        <w:t>.</w:t>
      </w:r>
      <w:r w:rsidR="003A4DF5">
        <w:rPr>
          <w:b/>
        </w:rPr>
        <w:t xml:space="preserve"> </w:t>
      </w:r>
      <w:r w:rsidR="003A4DF5" w:rsidRPr="007B7BCD">
        <w:rPr>
          <w:b/>
        </w:rPr>
        <w:t xml:space="preserve">Studie 'RFI ISVAG luik warmtelevering - Analyse voorstellen Cluster Antwerpen Zuid' van  netbedrijf </w:t>
      </w:r>
      <w:proofErr w:type="spellStart"/>
      <w:r w:rsidR="003A4DF5" w:rsidRPr="007B7BCD">
        <w:rPr>
          <w:b/>
        </w:rPr>
        <w:t>Fluvius</w:t>
      </w:r>
      <w:proofErr w:type="spellEnd"/>
      <w:r w:rsidR="003A4DF5" w:rsidRPr="007B7BCD">
        <w:rPr>
          <w:b/>
        </w:rPr>
        <w:t xml:space="preserve"> en studiebureau Ingenium - warmtenet tracé Zuid</w:t>
      </w:r>
      <w:r w:rsidR="003A4DF5">
        <w:rPr>
          <w:b/>
        </w:rPr>
        <w:t xml:space="preserve"> - kennisneming:</w:t>
      </w:r>
    </w:p>
    <w:p w14:paraId="46C7C35C" w14:textId="77777777" w:rsidR="00B30AD5" w:rsidRDefault="00B30AD5">
      <w:pPr>
        <w:pStyle w:val="Normal1"/>
      </w:pPr>
    </w:p>
    <w:p w14:paraId="789E710B" w14:textId="5CABE1C9" w:rsidR="00B30AD5" w:rsidRDefault="0002657E">
      <w:pPr>
        <w:pStyle w:val="Normal1"/>
        <w:jc w:val="both"/>
      </w:pPr>
      <w:r>
        <w:t>Kennisname</w:t>
      </w:r>
      <w:r w:rsidR="003A4DF5">
        <w:t xml:space="preserve"> van de studie van het netbedrijf </w:t>
      </w:r>
      <w:proofErr w:type="spellStart"/>
      <w:r w:rsidR="003A4DF5">
        <w:t>Fluvius</w:t>
      </w:r>
      <w:proofErr w:type="spellEnd"/>
      <w:r w:rsidR="003A4DF5">
        <w:t xml:space="preserve"> met ondersteuning van het studiebureau Ingenium 'RFI ISVAG luik warmtelevering - Analyse voorstellen Cluster Antwerpen Zuid' gemaakt in opdracht van de Stad Antwerpen.</w:t>
      </w:r>
    </w:p>
    <w:p w14:paraId="15AE2201" w14:textId="561D1FF8" w:rsidR="009147AD" w:rsidRPr="007B7BCD" w:rsidRDefault="003A4DF5" w:rsidP="00B12034">
      <w:pPr>
        <w:pStyle w:val="Normal1"/>
        <w:rPr>
          <w:b/>
        </w:rPr>
      </w:pPr>
      <w:r>
        <w:rPr>
          <w:b/>
        </w:rPr>
        <w:br/>
      </w:r>
      <w:r w:rsidR="000676AE">
        <w:rPr>
          <w:b/>
        </w:rPr>
        <w:t>1</w:t>
      </w:r>
      <w:r w:rsidR="00335C74">
        <w:rPr>
          <w:b/>
        </w:rPr>
        <w:t>2</w:t>
      </w:r>
      <w:r w:rsidR="000676AE">
        <w:rPr>
          <w:b/>
        </w:rPr>
        <w:t>.</w:t>
      </w:r>
      <w:r>
        <w:rPr>
          <w:b/>
        </w:rPr>
        <w:t xml:space="preserve"> </w:t>
      </w:r>
      <w:r w:rsidRPr="007B7BCD">
        <w:rPr>
          <w:b/>
        </w:rPr>
        <w:t>Aanvoer tot en met januari</w:t>
      </w:r>
      <w:r>
        <w:rPr>
          <w:b/>
        </w:rPr>
        <w:t xml:space="preserve"> - kennisneming:</w:t>
      </w:r>
    </w:p>
    <w:p w14:paraId="545B4DEA" w14:textId="77777777" w:rsidR="007B7BCD" w:rsidRDefault="003D563E" w:rsidP="009147AD">
      <w:pPr>
        <w:pStyle w:val="Normal1"/>
      </w:pPr>
    </w:p>
    <w:p w14:paraId="4DC8E3C5" w14:textId="5ABF0C0F" w:rsidR="00B30AD5" w:rsidRDefault="000676AE">
      <w:pPr>
        <w:pStyle w:val="Normal1"/>
      </w:pPr>
      <w:r>
        <w:t>Kennisname</w:t>
      </w:r>
      <w:r w:rsidR="003A4DF5">
        <w:t xml:space="preserve"> van het overzicht en van het totaal van de aangevoerde hoeveelheid afval op ISVAG tot en met de maand januari 2021.</w:t>
      </w:r>
    </w:p>
    <w:p w14:paraId="2ED6EDA2" w14:textId="77777777" w:rsidR="00B30AD5" w:rsidRDefault="00B30AD5" w:rsidP="00D4129A">
      <w:pPr>
        <w:pStyle w:val="Normal1"/>
      </w:pPr>
    </w:p>
    <w:p w14:paraId="06673D5E" w14:textId="2A954A1F" w:rsidR="009147AD" w:rsidRPr="007B7BCD" w:rsidRDefault="000676AE" w:rsidP="00B12034">
      <w:pPr>
        <w:pStyle w:val="Normal1"/>
        <w:rPr>
          <w:b/>
        </w:rPr>
      </w:pPr>
      <w:r>
        <w:rPr>
          <w:b/>
        </w:rPr>
        <w:t>1</w:t>
      </w:r>
      <w:r w:rsidR="00335C74">
        <w:rPr>
          <w:b/>
        </w:rPr>
        <w:t>3</w:t>
      </w:r>
      <w:r>
        <w:rPr>
          <w:b/>
        </w:rPr>
        <w:t>.</w:t>
      </w:r>
      <w:r w:rsidR="003A4DF5">
        <w:rPr>
          <w:b/>
        </w:rPr>
        <w:t xml:space="preserve"> </w:t>
      </w:r>
      <w:r w:rsidR="003A4DF5" w:rsidRPr="007B7BCD">
        <w:rPr>
          <w:b/>
        </w:rPr>
        <w:t xml:space="preserve">Stopzetting overheidsopdracht 'Emissiemetingen, analyse </w:t>
      </w:r>
      <w:proofErr w:type="spellStart"/>
      <w:r w:rsidR="003A4DF5" w:rsidRPr="007B7BCD">
        <w:rPr>
          <w:b/>
        </w:rPr>
        <w:t>bodemas</w:t>
      </w:r>
      <w:proofErr w:type="spellEnd"/>
      <w:r w:rsidR="003A4DF5" w:rsidRPr="007B7BCD">
        <w:rPr>
          <w:b/>
        </w:rPr>
        <w:t xml:space="preserve"> en controle meetapparatuur 2021-2022'</w:t>
      </w:r>
      <w:r w:rsidR="003A4DF5">
        <w:rPr>
          <w:b/>
        </w:rPr>
        <w:t xml:space="preserve"> - beslissing:</w:t>
      </w:r>
    </w:p>
    <w:p w14:paraId="2E01CA7E" w14:textId="775F4878" w:rsidR="007B7BCD" w:rsidRPr="00CE6663" w:rsidRDefault="003D563E" w:rsidP="009147AD">
      <w:pPr>
        <w:pStyle w:val="Normal1"/>
        <w:rPr>
          <w:u w:val="single"/>
        </w:rPr>
      </w:pPr>
    </w:p>
    <w:p w14:paraId="15C1FDFF" w14:textId="54F40826" w:rsidR="00B30AD5" w:rsidRDefault="000676AE">
      <w:pPr>
        <w:pStyle w:val="Normal1"/>
        <w:jc w:val="both"/>
      </w:pPr>
      <w:r>
        <w:t>Goedkeuring</w:t>
      </w:r>
      <w:r w:rsidR="003A4DF5">
        <w:t xml:space="preserve"> om in navolging van artikel 85 van de Wet op de Overheidsopdrachten de procedure stop te zetten en een nieuwe procedure op te starten waarbij deze opdracht zal aanbesteed worden met een gewijzigd bestek.</w:t>
      </w:r>
    </w:p>
    <w:p w14:paraId="4E39D848" w14:textId="77777777" w:rsidR="00B30AD5" w:rsidRDefault="00B30AD5" w:rsidP="00A552D0">
      <w:pPr>
        <w:pStyle w:val="Normal1"/>
      </w:pPr>
    </w:p>
    <w:p w14:paraId="1C2B2849" w14:textId="6339557B" w:rsidR="009147AD" w:rsidRPr="007B7BCD" w:rsidRDefault="000676AE" w:rsidP="00B12034">
      <w:pPr>
        <w:pStyle w:val="Normal1"/>
        <w:rPr>
          <w:b/>
        </w:rPr>
      </w:pPr>
      <w:r>
        <w:rPr>
          <w:b/>
        </w:rPr>
        <w:t>1</w:t>
      </w:r>
      <w:r w:rsidR="00335C74">
        <w:rPr>
          <w:b/>
        </w:rPr>
        <w:t>4</w:t>
      </w:r>
      <w:r>
        <w:rPr>
          <w:b/>
        </w:rPr>
        <w:t>.</w:t>
      </w:r>
      <w:r w:rsidR="003A4DF5">
        <w:rPr>
          <w:b/>
        </w:rPr>
        <w:t xml:space="preserve"> </w:t>
      </w:r>
      <w:r w:rsidR="003A4DF5" w:rsidRPr="007B7BCD">
        <w:rPr>
          <w:b/>
        </w:rPr>
        <w:t xml:space="preserve">Vernieuwing </w:t>
      </w:r>
      <w:proofErr w:type="spellStart"/>
      <w:r w:rsidR="003A4DF5" w:rsidRPr="007B7BCD">
        <w:rPr>
          <w:b/>
        </w:rPr>
        <w:t>Quench</w:t>
      </w:r>
      <w:proofErr w:type="spellEnd"/>
      <w:r w:rsidR="003A4DF5" w:rsidRPr="007B7BCD">
        <w:rPr>
          <w:b/>
        </w:rPr>
        <w:t xml:space="preserve"> ovenlijn 2 tijdens </w:t>
      </w:r>
      <w:proofErr w:type="spellStart"/>
      <w:r w:rsidR="003A4DF5" w:rsidRPr="007B7BCD">
        <w:rPr>
          <w:b/>
        </w:rPr>
        <w:t>shutdown</w:t>
      </w:r>
      <w:proofErr w:type="spellEnd"/>
      <w:r w:rsidR="003A4DF5" w:rsidRPr="007B7BCD">
        <w:rPr>
          <w:b/>
        </w:rPr>
        <w:t xml:space="preserve"> van september 2021: Goedkeuring lastvoorwaarden, raming en gunningswijze</w:t>
      </w:r>
      <w:r w:rsidR="003A4DF5">
        <w:rPr>
          <w:b/>
        </w:rPr>
        <w:t xml:space="preserve"> - beslissing:</w:t>
      </w:r>
    </w:p>
    <w:p w14:paraId="4AB5A128" w14:textId="0174231C" w:rsidR="007B7BCD" w:rsidRPr="00CE6663" w:rsidRDefault="003D563E" w:rsidP="009147AD">
      <w:pPr>
        <w:pStyle w:val="Normal1"/>
        <w:rPr>
          <w:u w:val="single"/>
        </w:rPr>
      </w:pPr>
    </w:p>
    <w:p w14:paraId="3CF0BEA4" w14:textId="7665FA31" w:rsidR="00B30AD5" w:rsidRDefault="000676AE" w:rsidP="000676AE">
      <w:pPr>
        <w:pStyle w:val="Normal1"/>
        <w:jc w:val="both"/>
      </w:pPr>
      <w:r>
        <w:t>Goedkeuring van</w:t>
      </w:r>
      <w:r w:rsidR="003A4DF5">
        <w:t xml:space="preserve"> het bestek voor de opdracht 'Vernieuwing </w:t>
      </w:r>
      <w:proofErr w:type="spellStart"/>
      <w:r w:rsidR="003A4DF5">
        <w:t>Quench</w:t>
      </w:r>
      <w:proofErr w:type="spellEnd"/>
      <w:r w:rsidR="003A4DF5">
        <w:t xml:space="preserve"> ovenlijn 2 tijdens </w:t>
      </w:r>
      <w:proofErr w:type="spellStart"/>
      <w:r w:rsidR="003A4DF5">
        <w:t>shutdown</w:t>
      </w:r>
      <w:proofErr w:type="spellEnd"/>
      <w:r w:rsidR="003A4DF5">
        <w:t xml:space="preserve"> van september 2021'.</w:t>
      </w:r>
    </w:p>
    <w:p w14:paraId="413C267B" w14:textId="77777777" w:rsidR="000676AE" w:rsidRDefault="000676AE" w:rsidP="000676AE">
      <w:pPr>
        <w:pStyle w:val="Normal1"/>
        <w:jc w:val="both"/>
      </w:pPr>
    </w:p>
    <w:p w14:paraId="7ACE6627" w14:textId="44FD9CCB" w:rsidR="009147AD" w:rsidRPr="007B7BCD" w:rsidRDefault="000676AE" w:rsidP="00B12034">
      <w:pPr>
        <w:pStyle w:val="Normal1"/>
        <w:rPr>
          <w:b/>
        </w:rPr>
      </w:pPr>
      <w:r>
        <w:rPr>
          <w:b/>
        </w:rPr>
        <w:t>1</w:t>
      </w:r>
      <w:r w:rsidR="00335C74">
        <w:rPr>
          <w:b/>
        </w:rPr>
        <w:t>5</w:t>
      </w:r>
      <w:r>
        <w:rPr>
          <w:b/>
        </w:rPr>
        <w:t xml:space="preserve">. </w:t>
      </w:r>
      <w:r w:rsidR="003A4DF5" w:rsidRPr="007B7BCD">
        <w:rPr>
          <w:b/>
        </w:rPr>
        <w:t>Aanstelling functionaris voor gegevensbescherming</w:t>
      </w:r>
      <w:r w:rsidR="003A4DF5">
        <w:rPr>
          <w:b/>
        </w:rPr>
        <w:t xml:space="preserve"> - beslissing:</w:t>
      </w:r>
    </w:p>
    <w:p w14:paraId="2248F451" w14:textId="46AB9751" w:rsidR="007B7BCD" w:rsidRPr="00CE6663" w:rsidRDefault="003D563E" w:rsidP="009147AD">
      <w:pPr>
        <w:pStyle w:val="Normal1"/>
        <w:rPr>
          <w:u w:val="single"/>
        </w:rPr>
      </w:pPr>
    </w:p>
    <w:p w14:paraId="63D180AB" w14:textId="600E46EC" w:rsidR="00B30AD5" w:rsidRDefault="000676AE">
      <w:pPr>
        <w:pStyle w:val="Normal1"/>
        <w:jc w:val="both"/>
      </w:pPr>
      <w:r>
        <w:t>Goedkeuring</w:t>
      </w:r>
      <w:r w:rsidR="003A4DF5">
        <w:t xml:space="preserve"> </w:t>
      </w:r>
      <w:r>
        <w:t>aanstelling</w:t>
      </w:r>
      <w:r w:rsidR="003A4DF5">
        <w:t xml:space="preserve"> functionaris voor gegevensbescherming (DPO).</w:t>
      </w:r>
    </w:p>
    <w:p w14:paraId="774217A1" w14:textId="77777777" w:rsidR="00B30AD5" w:rsidRDefault="00B30AD5" w:rsidP="00A552D0">
      <w:pPr>
        <w:pStyle w:val="Normal1"/>
      </w:pPr>
    </w:p>
    <w:p w14:paraId="3D9170D4" w14:textId="33368437" w:rsidR="009147AD" w:rsidRPr="007B7BCD" w:rsidRDefault="000676AE" w:rsidP="00B12034">
      <w:pPr>
        <w:pStyle w:val="Normal1"/>
        <w:rPr>
          <w:b/>
        </w:rPr>
      </w:pPr>
      <w:r>
        <w:rPr>
          <w:b/>
        </w:rPr>
        <w:lastRenderedPageBreak/>
        <w:t>1</w:t>
      </w:r>
      <w:r w:rsidR="00335C74">
        <w:rPr>
          <w:b/>
        </w:rPr>
        <w:t>6</w:t>
      </w:r>
      <w:r>
        <w:rPr>
          <w:b/>
        </w:rPr>
        <w:t>.</w:t>
      </w:r>
      <w:r w:rsidR="003A4DF5">
        <w:rPr>
          <w:b/>
        </w:rPr>
        <w:t xml:space="preserve"> </w:t>
      </w:r>
      <w:r w:rsidR="003A4DF5" w:rsidRPr="007B7BCD">
        <w:rPr>
          <w:b/>
        </w:rPr>
        <w:t xml:space="preserve">Bekrachtiging aanstelling HSE- coördinator </w:t>
      </w:r>
      <w:r w:rsidR="003A4DF5">
        <w:rPr>
          <w:b/>
        </w:rPr>
        <w:t xml:space="preserve"> - beslissing:</w:t>
      </w:r>
    </w:p>
    <w:p w14:paraId="5D931D71" w14:textId="71E9CB65" w:rsidR="007B7BCD" w:rsidRPr="00CE6663" w:rsidRDefault="003D563E" w:rsidP="009147AD">
      <w:pPr>
        <w:pStyle w:val="Normal1"/>
        <w:rPr>
          <w:u w:val="single"/>
        </w:rPr>
      </w:pPr>
    </w:p>
    <w:p w14:paraId="6FDD546F" w14:textId="62F477BB" w:rsidR="00B30AD5" w:rsidRDefault="000676AE">
      <w:pPr>
        <w:pStyle w:val="Normal1"/>
      </w:pPr>
      <w:r>
        <w:t>B</w:t>
      </w:r>
      <w:r w:rsidR="003A4DF5">
        <w:t>ekrachtig</w:t>
      </w:r>
      <w:r w:rsidR="009020C2">
        <w:t>ing</w:t>
      </w:r>
      <w:r w:rsidR="003A4DF5">
        <w:t xml:space="preserve"> </w:t>
      </w:r>
      <w:r w:rsidR="009020C2">
        <w:t xml:space="preserve">van de </w:t>
      </w:r>
      <w:r w:rsidR="003A4DF5">
        <w:t xml:space="preserve">aanstelling van </w:t>
      </w:r>
      <w:r w:rsidR="00884215">
        <w:t>de</w:t>
      </w:r>
      <w:r w:rsidR="003A4DF5">
        <w:t xml:space="preserve"> HSE-coördinator.</w:t>
      </w:r>
    </w:p>
    <w:p w14:paraId="42853D2C" w14:textId="021FE462" w:rsidR="009147AD" w:rsidRPr="007B7BCD" w:rsidRDefault="003A4DF5" w:rsidP="00B12034">
      <w:pPr>
        <w:pStyle w:val="Normal1"/>
        <w:rPr>
          <w:b/>
        </w:rPr>
      </w:pPr>
      <w:r>
        <w:rPr>
          <w:b/>
        </w:rPr>
        <w:br/>
      </w:r>
      <w:r w:rsidR="009020C2">
        <w:rPr>
          <w:b/>
        </w:rPr>
        <w:t>1</w:t>
      </w:r>
      <w:r w:rsidR="00335C74">
        <w:rPr>
          <w:b/>
        </w:rPr>
        <w:t>7</w:t>
      </w:r>
      <w:r w:rsidR="009020C2">
        <w:rPr>
          <w:b/>
        </w:rPr>
        <w:t>.</w:t>
      </w:r>
      <w:r>
        <w:rPr>
          <w:b/>
        </w:rPr>
        <w:t xml:space="preserve"> </w:t>
      </w:r>
      <w:r w:rsidRPr="007B7BCD">
        <w:rPr>
          <w:b/>
        </w:rPr>
        <w:t>Goedkeuring sponsorbeleid ISVAG</w:t>
      </w:r>
      <w:r>
        <w:rPr>
          <w:b/>
        </w:rPr>
        <w:t xml:space="preserve"> - beslissing:</w:t>
      </w:r>
    </w:p>
    <w:p w14:paraId="6FD38062" w14:textId="5F43E7A6" w:rsidR="007B7BCD" w:rsidRPr="00CE6663" w:rsidRDefault="003D563E" w:rsidP="009147AD">
      <w:pPr>
        <w:pStyle w:val="Normal1"/>
        <w:rPr>
          <w:u w:val="single"/>
        </w:rPr>
      </w:pPr>
    </w:p>
    <w:p w14:paraId="1FF117E7" w14:textId="27A3077C" w:rsidR="00B30AD5" w:rsidRDefault="009020C2">
      <w:pPr>
        <w:pStyle w:val="Normal1"/>
      </w:pPr>
      <w:r>
        <w:t>G</w:t>
      </w:r>
      <w:r w:rsidR="003A4DF5">
        <w:t xml:space="preserve">oedkeuring </w:t>
      </w:r>
      <w:r>
        <w:t>van</w:t>
      </w:r>
      <w:r w:rsidR="003A4DF5">
        <w:t xml:space="preserve"> de nieuwe nota 'Sponsorbeleid ISVAG'.</w:t>
      </w:r>
    </w:p>
    <w:p w14:paraId="343B1117" w14:textId="77777777" w:rsidR="00B30AD5" w:rsidRDefault="00B30AD5"/>
    <w:sectPr w:rsidR="00B30AD5" w:rsidSect="003C796E">
      <w:headerReference w:type="default" r:id="rId8"/>
      <w:footerReference w:type="even" r:id="rId9"/>
      <w:footerReference w:type="default" r:id="rId10"/>
      <w:footerReference w:type="first" r:id="rId11"/>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3FEE" w14:textId="77777777" w:rsidR="003D563E" w:rsidRDefault="003D563E">
      <w:pPr>
        <w:spacing w:after="0"/>
      </w:pPr>
      <w:r>
        <w:separator/>
      </w:r>
    </w:p>
  </w:endnote>
  <w:endnote w:type="continuationSeparator" w:id="0">
    <w:p w14:paraId="031595DA" w14:textId="77777777" w:rsidR="003D563E" w:rsidRDefault="003D5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5047" w14:textId="77777777" w:rsidR="001F1829" w:rsidRDefault="003A4DF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F97B9B0" w14:textId="77777777" w:rsidR="001F1829" w:rsidRDefault="003D56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61792"/>
      <w:docPartObj>
        <w:docPartGallery w:val="Page Numbers (Bottom of Page)"/>
        <w:docPartUnique/>
      </w:docPartObj>
    </w:sdtPr>
    <w:sdtEndPr/>
    <w:sdtContent>
      <w:p w14:paraId="76FF72B9" w14:textId="77777777" w:rsidR="001F1829" w:rsidRDefault="003A4DF5"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852C" w14:textId="77777777" w:rsidR="001F1829" w:rsidRPr="000E7D61" w:rsidRDefault="003D563E"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2F91" w14:textId="77777777" w:rsidR="003D563E" w:rsidRDefault="003D563E">
      <w:pPr>
        <w:spacing w:after="0"/>
      </w:pPr>
      <w:r>
        <w:separator/>
      </w:r>
    </w:p>
  </w:footnote>
  <w:footnote w:type="continuationSeparator" w:id="0">
    <w:p w14:paraId="0221D9D7" w14:textId="77777777" w:rsidR="003D563E" w:rsidRDefault="003D56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E1D8" w14:textId="77777777" w:rsidR="001F1829" w:rsidRPr="00E01B00" w:rsidRDefault="003D563E"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CD1"/>
    <w:multiLevelType w:val="hybridMultilevel"/>
    <w:tmpl w:val="621A0930"/>
    <w:lvl w:ilvl="0" w:tplc="D460ED8C">
      <w:start w:val="1"/>
      <w:numFmt w:val="decimal"/>
      <w:lvlText w:val="%1."/>
      <w:lvlJc w:val="left"/>
      <w:pPr>
        <w:ind w:left="866" w:hanging="360"/>
      </w:pPr>
    </w:lvl>
    <w:lvl w:ilvl="1" w:tplc="B15A4A62" w:tentative="1">
      <w:start w:val="1"/>
      <w:numFmt w:val="lowerLetter"/>
      <w:lvlText w:val="%2."/>
      <w:lvlJc w:val="left"/>
      <w:pPr>
        <w:ind w:left="1586" w:hanging="360"/>
      </w:pPr>
    </w:lvl>
    <w:lvl w:ilvl="2" w:tplc="1D1CFA08" w:tentative="1">
      <w:start w:val="1"/>
      <w:numFmt w:val="lowerRoman"/>
      <w:lvlText w:val="%3."/>
      <w:lvlJc w:val="right"/>
      <w:pPr>
        <w:ind w:left="2306" w:hanging="180"/>
      </w:pPr>
    </w:lvl>
    <w:lvl w:ilvl="3" w:tplc="D15C6A52" w:tentative="1">
      <w:start w:val="1"/>
      <w:numFmt w:val="decimal"/>
      <w:lvlText w:val="%4."/>
      <w:lvlJc w:val="left"/>
      <w:pPr>
        <w:ind w:left="3026" w:hanging="360"/>
      </w:pPr>
    </w:lvl>
    <w:lvl w:ilvl="4" w:tplc="45403458" w:tentative="1">
      <w:start w:val="1"/>
      <w:numFmt w:val="lowerLetter"/>
      <w:lvlText w:val="%5."/>
      <w:lvlJc w:val="left"/>
      <w:pPr>
        <w:ind w:left="3746" w:hanging="360"/>
      </w:pPr>
    </w:lvl>
    <w:lvl w:ilvl="5" w:tplc="8546514A" w:tentative="1">
      <w:start w:val="1"/>
      <w:numFmt w:val="lowerRoman"/>
      <w:lvlText w:val="%6."/>
      <w:lvlJc w:val="right"/>
      <w:pPr>
        <w:ind w:left="4466" w:hanging="180"/>
      </w:pPr>
    </w:lvl>
    <w:lvl w:ilvl="6" w:tplc="ED461D78" w:tentative="1">
      <w:start w:val="1"/>
      <w:numFmt w:val="decimal"/>
      <w:lvlText w:val="%7."/>
      <w:lvlJc w:val="left"/>
      <w:pPr>
        <w:ind w:left="5186" w:hanging="360"/>
      </w:pPr>
    </w:lvl>
    <w:lvl w:ilvl="7" w:tplc="F4D4FE8A" w:tentative="1">
      <w:start w:val="1"/>
      <w:numFmt w:val="lowerLetter"/>
      <w:lvlText w:val="%8."/>
      <w:lvlJc w:val="left"/>
      <w:pPr>
        <w:ind w:left="5906" w:hanging="360"/>
      </w:pPr>
    </w:lvl>
    <w:lvl w:ilvl="8" w:tplc="7D7A2572"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727A1274">
      <w:start w:val="1"/>
      <w:numFmt w:val="decimal"/>
      <w:lvlText w:val="%1."/>
      <w:lvlJc w:val="left"/>
      <w:pPr>
        <w:ind w:left="720" w:hanging="360"/>
      </w:pPr>
    </w:lvl>
    <w:lvl w:ilvl="1" w:tplc="7346E8A0" w:tentative="1">
      <w:start w:val="1"/>
      <w:numFmt w:val="lowerLetter"/>
      <w:lvlText w:val="%2."/>
      <w:lvlJc w:val="left"/>
      <w:pPr>
        <w:ind w:left="1440" w:hanging="360"/>
      </w:pPr>
    </w:lvl>
    <w:lvl w:ilvl="2" w:tplc="D72E8296" w:tentative="1">
      <w:start w:val="1"/>
      <w:numFmt w:val="lowerRoman"/>
      <w:lvlText w:val="%3."/>
      <w:lvlJc w:val="right"/>
      <w:pPr>
        <w:ind w:left="2160" w:hanging="180"/>
      </w:pPr>
    </w:lvl>
    <w:lvl w:ilvl="3" w:tplc="385C7E7A" w:tentative="1">
      <w:start w:val="1"/>
      <w:numFmt w:val="decimal"/>
      <w:lvlText w:val="%4."/>
      <w:lvlJc w:val="left"/>
      <w:pPr>
        <w:ind w:left="2880" w:hanging="360"/>
      </w:pPr>
    </w:lvl>
    <w:lvl w:ilvl="4" w:tplc="78861C8E" w:tentative="1">
      <w:start w:val="1"/>
      <w:numFmt w:val="lowerLetter"/>
      <w:lvlText w:val="%5."/>
      <w:lvlJc w:val="left"/>
      <w:pPr>
        <w:ind w:left="3600" w:hanging="360"/>
      </w:pPr>
    </w:lvl>
    <w:lvl w:ilvl="5" w:tplc="EEC21A88" w:tentative="1">
      <w:start w:val="1"/>
      <w:numFmt w:val="lowerRoman"/>
      <w:lvlText w:val="%6."/>
      <w:lvlJc w:val="right"/>
      <w:pPr>
        <w:ind w:left="4320" w:hanging="180"/>
      </w:pPr>
    </w:lvl>
    <w:lvl w:ilvl="6" w:tplc="57BC24D0" w:tentative="1">
      <w:start w:val="1"/>
      <w:numFmt w:val="decimal"/>
      <w:lvlText w:val="%7."/>
      <w:lvlJc w:val="left"/>
      <w:pPr>
        <w:ind w:left="5040" w:hanging="360"/>
      </w:pPr>
    </w:lvl>
    <w:lvl w:ilvl="7" w:tplc="B5B80890" w:tentative="1">
      <w:start w:val="1"/>
      <w:numFmt w:val="lowerLetter"/>
      <w:lvlText w:val="%8."/>
      <w:lvlJc w:val="left"/>
      <w:pPr>
        <w:ind w:left="5760" w:hanging="360"/>
      </w:pPr>
    </w:lvl>
    <w:lvl w:ilvl="8" w:tplc="DED2B6CC"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D5"/>
    <w:rsid w:val="0002657E"/>
    <w:rsid w:val="000676AE"/>
    <w:rsid w:val="000E0C28"/>
    <w:rsid w:val="00181B08"/>
    <w:rsid w:val="001C6B06"/>
    <w:rsid w:val="002877A4"/>
    <w:rsid w:val="00335C74"/>
    <w:rsid w:val="00355FE9"/>
    <w:rsid w:val="00374E5C"/>
    <w:rsid w:val="00382023"/>
    <w:rsid w:val="003A4DF5"/>
    <w:rsid w:val="003C09E7"/>
    <w:rsid w:val="003D563E"/>
    <w:rsid w:val="00491E5C"/>
    <w:rsid w:val="005C5C41"/>
    <w:rsid w:val="007851D1"/>
    <w:rsid w:val="00850B2D"/>
    <w:rsid w:val="00884215"/>
    <w:rsid w:val="009020C2"/>
    <w:rsid w:val="009731C0"/>
    <w:rsid w:val="00AB22E8"/>
    <w:rsid w:val="00B1069C"/>
    <w:rsid w:val="00B30AD5"/>
    <w:rsid w:val="00C31B35"/>
    <w:rsid w:val="00C63F60"/>
    <w:rsid w:val="00C76543"/>
    <w:rsid w:val="00E30BE4"/>
    <w:rsid w:val="00E95EFA"/>
    <w:rsid w:val="00F67A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7440"/>
  <w15:docId w15:val="{69076A52-38BC-4A63-A3A0-F55FD8D7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0"/>
    <w:uiPriority w:val="99"/>
    <w:unhideWhenUsed/>
    <w:rsid w:val="00510F65"/>
    <w:pPr>
      <w:tabs>
        <w:tab w:val="center" w:pos="4536"/>
        <w:tab w:val="right" w:pos="9072"/>
      </w:tabs>
    </w:pPr>
  </w:style>
  <w:style w:type="character" w:customStyle="1" w:styleId="FooterChar0">
    <w:name w:val="Footer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Heading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BodyTextChar"/>
    <w:rsid w:val="00575D02"/>
    <w:pPr>
      <w:spacing w:after="120"/>
    </w:pPr>
  </w:style>
  <w:style w:type="character" w:customStyle="1" w:styleId="BodyTextChar">
    <w:name w:val="Body Text Char"/>
    <w:basedOn w:val="Standaardalinea-lettertype"/>
    <w:link w:val="BodyText0"/>
    <w:rsid w:val="00575D02"/>
    <w:rPr>
      <w:rFonts w:ascii="Century Gothic" w:hAnsi="Century Gothic"/>
      <w:sz w:val="22"/>
      <w:szCs w:val="24"/>
      <w:lang w:val="nl-NL" w:eastAsia="nl-NL"/>
    </w:rPr>
  </w:style>
  <w:style w:type="character" w:customStyle="1" w:styleId="Heading2Char">
    <w:name w:val="Heading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Heading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Heading3Char">
    <w:name w:val="Heading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Heading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Heading4Char">
    <w:name w:val="Heading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Heading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6D02-3903-4456-8265-427DA0BA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2</cp:revision>
  <cp:lastPrinted>2021-03-05T11:37:00Z</cp:lastPrinted>
  <dcterms:created xsi:type="dcterms:W3CDTF">2021-03-05T13:56:00Z</dcterms:created>
  <dcterms:modified xsi:type="dcterms:W3CDTF">2021-03-05T13:56:00Z</dcterms:modified>
  <cp:category>sjablonen</cp:category>
</cp:coreProperties>
</file>